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A13" w:rsidRDefault="000A0A13" w:rsidP="000A0A13">
      <w:pPr>
        <w:spacing w:after="120"/>
        <w:rPr>
          <w:rFonts w:ascii="Times New Roman" w:hAnsi="Times New Roman"/>
          <w:sz w:val="22"/>
        </w:rPr>
      </w:pPr>
      <w:r>
        <w:rPr>
          <w:rFonts w:ascii="Times New Roman" w:hAnsi="Times New Roman"/>
          <w:sz w:val="22"/>
        </w:rPr>
        <w:t xml:space="preserve">R. </w:t>
      </w:r>
      <w:proofErr w:type="spellStart"/>
      <w:r>
        <w:rPr>
          <w:rFonts w:ascii="Times New Roman" w:hAnsi="Times New Roman"/>
          <w:sz w:val="22"/>
        </w:rPr>
        <w:t>Preece</w:t>
      </w:r>
      <w:proofErr w:type="spellEnd"/>
      <w:r>
        <w:rPr>
          <w:rFonts w:ascii="Times New Roman" w:hAnsi="Times New Roman"/>
          <w:sz w:val="22"/>
        </w:rPr>
        <w:t xml:space="preserve">, “The Anglo-Saxon Conservative Tradition,” </w:t>
      </w:r>
      <w:r>
        <w:rPr>
          <w:rFonts w:ascii="Times New Roman" w:hAnsi="Times New Roman"/>
          <w:i/>
          <w:sz w:val="22"/>
        </w:rPr>
        <w:t xml:space="preserve">CJPS </w:t>
      </w:r>
      <w:r>
        <w:rPr>
          <w:rFonts w:ascii="Times New Roman" w:hAnsi="Times New Roman"/>
          <w:sz w:val="22"/>
        </w:rPr>
        <w:t>22 (1980)</w:t>
      </w:r>
    </w:p>
    <w:p w:rsidR="000A0A13" w:rsidRDefault="000A0A13" w:rsidP="000A0A13">
      <w:pPr>
        <w:spacing w:after="120"/>
        <w:rPr>
          <w:rFonts w:ascii="Times New Roman" w:hAnsi="Times New Roman"/>
          <w:b/>
          <w:sz w:val="22"/>
        </w:rPr>
      </w:pPr>
      <w:r>
        <w:rPr>
          <w:rFonts w:ascii="Times New Roman" w:hAnsi="Times New Roman"/>
          <w:b/>
          <w:sz w:val="22"/>
        </w:rPr>
        <w:t>Overview</w:t>
      </w:r>
    </w:p>
    <w:p w:rsidR="000A0A13" w:rsidRPr="000A0A13" w:rsidRDefault="000A0A13" w:rsidP="000A0A13">
      <w:pPr>
        <w:spacing w:after="120"/>
        <w:rPr>
          <w:rFonts w:ascii="Times New Roman" w:hAnsi="Times New Roman"/>
          <w:sz w:val="22"/>
        </w:rPr>
      </w:pPr>
      <w:r>
        <w:rPr>
          <w:rFonts w:ascii="Times New Roman" w:hAnsi="Times New Roman"/>
          <w:sz w:val="22"/>
        </w:rPr>
        <w:t xml:space="preserve">Paper argues that the mode of analysis used by many in the political culture literature – using “toryism” to explain differences between the old and new worlds, and really, between Canada and US – is misleading and that the major distinguishing mark </w:t>
      </w:r>
      <w:r>
        <w:rPr>
          <w:rFonts w:ascii="Times New Roman" w:hAnsi="Times New Roman"/>
          <w:b/>
          <w:sz w:val="22"/>
        </w:rPr>
        <w:t>is not</w:t>
      </w:r>
      <w:r>
        <w:rPr>
          <w:rFonts w:ascii="Times New Roman" w:hAnsi="Times New Roman"/>
          <w:b/>
          <w:i/>
          <w:sz w:val="22"/>
        </w:rPr>
        <w:t xml:space="preserve"> </w:t>
      </w:r>
      <w:r>
        <w:rPr>
          <w:rFonts w:ascii="Times New Roman" w:hAnsi="Times New Roman"/>
          <w:sz w:val="22"/>
        </w:rPr>
        <w:t xml:space="preserve">between old and new worlds, but rather between Anglo-Saxon nations and others. The paper argues that the political ideas of Britain, Canada, and the US (and other Anglophone nations) are best understood as varieties of, and as rooted in, </w:t>
      </w:r>
      <w:proofErr w:type="spellStart"/>
      <w:r>
        <w:rPr>
          <w:rFonts w:ascii="Times New Roman" w:hAnsi="Times New Roman"/>
          <w:sz w:val="22"/>
        </w:rPr>
        <w:t>Lockean</w:t>
      </w:r>
      <w:proofErr w:type="spellEnd"/>
      <w:r>
        <w:rPr>
          <w:rFonts w:ascii="Times New Roman" w:hAnsi="Times New Roman"/>
          <w:sz w:val="22"/>
        </w:rPr>
        <w:t xml:space="preserve"> liberalism, that there have been no significant tory elements in the Anglo-Saxon nations, and that </w:t>
      </w:r>
      <w:proofErr w:type="spellStart"/>
      <w:r>
        <w:rPr>
          <w:rFonts w:ascii="Times New Roman" w:hAnsi="Times New Roman"/>
          <w:sz w:val="22"/>
        </w:rPr>
        <w:t>Lockeanism</w:t>
      </w:r>
      <w:proofErr w:type="spellEnd"/>
      <w:r>
        <w:rPr>
          <w:rFonts w:ascii="Times New Roman" w:hAnsi="Times New Roman"/>
          <w:sz w:val="22"/>
        </w:rPr>
        <w:t xml:space="preserve"> is more pervasive in English Canada than in the US.</w:t>
      </w:r>
    </w:p>
    <w:p w:rsidR="000A0A13" w:rsidRDefault="000A0A13" w:rsidP="000A0A13">
      <w:pPr>
        <w:spacing w:after="120"/>
        <w:rPr>
          <w:rFonts w:ascii="Times New Roman" w:hAnsi="Times New Roman"/>
          <w:b/>
          <w:sz w:val="22"/>
        </w:rPr>
      </w:pPr>
      <w:r>
        <w:rPr>
          <w:rFonts w:ascii="Times New Roman" w:hAnsi="Times New Roman"/>
          <w:b/>
          <w:sz w:val="22"/>
        </w:rPr>
        <w:t>Background</w:t>
      </w:r>
    </w:p>
    <w:p w:rsidR="000A0A13" w:rsidRPr="000A0A13" w:rsidRDefault="000A0A13" w:rsidP="000A0A13">
      <w:pPr>
        <w:pStyle w:val="ListParagraph"/>
        <w:numPr>
          <w:ilvl w:val="0"/>
          <w:numId w:val="1"/>
        </w:numPr>
        <w:spacing w:after="120"/>
        <w:rPr>
          <w:rFonts w:ascii="Times New Roman" w:hAnsi="Times New Roman"/>
          <w:sz w:val="22"/>
        </w:rPr>
      </w:pPr>
      <w:r w:rsidRPr="000A0A13">
        <w:rPr>
          <w:rFonts w:ascii="Times New Roman" w:hAnsi="Times New Roman"/>
          <w:sz w:val="22"/>
        </w:rPr>
        <w:t xml:space="preserve">“Tory” is employed in common parlance as synonym for “conservative” – it contains notions of organism, corporatism, and collectivism – and is used by some to differentiate the ideological constitution of the old world from that of the new, and by some, to distinguish Canada from the US by pointing to alleged lingering by significant remnants of collectivism in the </w:t>
      </w:r>
      <w:proofErr w:type="spellStart"/>
      <w:r w:rsidRPr="000A0A13">
        <w:rPr>
          <w:rFonts w:ascii="Times New Roman" w:hAnsi="Times New Roman"/>
          <w:sz w:val="22"/>
        </w:rPr>
        <w:t>Cdn</w:t>
      </w:r>
      <w:proofErr w:type="spellEnd"/>
      <w:r w:rsidRPr="000A0A13">
        <w:rPr>
          <w:rFonts w:ascii="Times New Roman" w:hAnsi="Times New Roman"/>
          <w:sz w:val="22"/>
        </w:rPr>
        <w:t xml:space="preserve"> polity</w:t>
      </w:r>
    </w:p>
    <w:p w:rsidR="000A0A13" w:rsidRDefault="000A0A13" w:rsidP="000A0A13">
      <w:pPr>
        <w:pStyle w:val="ListParagraph"/>
        <w:numPr>
          <w:ilvl w:val="0"/>
          <w:numId w:val="1"/>
        </w:numPr>
        <w:spacing w:after="120"/>
        <w:rPr>
          <w:rFonts w:ascii="Times New Roman" w:hAnsi="Times New Roman"/>
          <w:sz w:val="22"/>
        </w:rPr>
      </w:pPr>
      <w:r>
        <w:rPr>
          <w:rFonts w:ascii="Times New Roman" w:hAnsi="Times New Roman"/>
          <w:sz w:val="22"/>
        </w:rPr>
        <w:t xml:space="preserve">Modern </w:t>
      </w:r>
      <w:proofErr w:type="spellStart"/>
      <w:r>
        <w:rPr>
          <w:rFonts w:ascii="Times New Roman" w:hAnsi="Times New Roman"/>
          <w:sz w:val="22"/>
        </w:rPr>
        <w:t>conservativism</w:t>
      </w:r>
      <w:proofErr w:type="spellEnd"/>
      <w:r>
        <w:rPr>
          <w:rFonts w:ascii="Times New Roman" w:hAnsi="Times New Roman"/>
          <w:sz w:val="22"/>
        </w:rPr>
        <w:t xml:space="preserve"> in Anglo-Saxon nations is readily – and frequently – portrayed as possessed of an inherent contradiction between collectivist and individualist elements. The confusion is so transparent that it is commonly characterized as “an inconsistent mix of ideologies”</w:t>
      </w:r>
    </w:p>
    <w:p w:rsidR="000A0A13" w:rsidRDefault="000A0A13" w:rsidP="000A0A13">
      <w:pPr>
        <w:pStyle w:val="ListParagraph"/>
        <w:numPr>
          <w:ilvl w:val="0"/>
          <w:numId w:val="1"/>
        </w:numPr>
        <w:spacing w:after="120"/>
        <w:rPr>
          <w:rFonts w:ascii="Times New Roman" w:hAnsi="Times New Roman"/>
          <w:sz w:val="22"/>
        </w:rPr>
      </w:pPr>
      <w:r>
        <w:rPr>
          <w:rFonts w:ascii="Times New Roman" w:hAnsi="Times New Roman"/>
          <w:sz w:val="22"/>
        </w:rPr>
        <w:t xml:space="preserve">The traditional conservative is normally depicted as collectivist – </w:t>
      </w:r>
    </w:p>
    <w:p w:rsidR="000A0A13" w:rsidRDefault="000A0A13" w:rsidP="00621F81">
      <w:pPr>
        <w:pStyle w:val="ListParagraph"/>
        <w:spacing w:after="120"/>
        <w:rPr>
          <w:rFonts w:ascii="Times New Roman" w:hAnsi="Times New Roman"/>
          <w:sz w:val="22"/>
        </w:rPr>
      </w:pPr>
    </w:p>
    <w:p w:rsidR="000A0A13" w:rsidRDefault="000A0A13" w:rsidP="000A0A13">
      <w:pPr>
        <w:pStyle w:val="ListParagraph"/>
        <w:numPr>
          <w:ilvl w:val="0"/>
          <w:numId w:val="1"/>
        </w:numPr>
        <w:spacing w:after="120"/>
        <w:rPr>
          <w:rFonts w:ascii="Times New Roman" w:hAnsi="Times New Roman"/>
          <w:sz w:val="22"/>
        </w:rPr>
      </w:pPr>
      <w:r>
        <w:rPr>
          <w:rFonts w:ascii="Times New Roman" w:hAnsi="Times New Roman"/>
          <w:sz w:val="22"/>
        </w:rPr>
        <w:t>Much of the misunderstanding of conservatism arises from its apparent continuous development from toryism – which might appropriately be considered to have been at least somewhat friendly to feudalism and the idea of divine right before 1688 – and from the intelligent description of it as a balance between competing forms</w:t>
      </w:r>
    </w:p>
    <w:p w:rsidR="000A0A13" w:rsidRDefault="000A0A13" w:rsidP="000A0A13">
      <w:pPr>
        <w:pStyle w:val="ListParagraph"/>
        <w:numPr>
          <w:ilvl w:val="0"/>
          <w:numId w:val="1"/>
        </w:numPr>
        <w:spacing w:after="120"/>
        <w:rPr>
          <w:rFonts w:ascii="Times New Roman" w:hAnsi="Times New Roman"/>
          <w:sz w:val="22"/>
        </w:rPr>
      </w:pPr>
      <w:r>
        <w:rPr>
          <w:rFonts w:ascii="Times New Roman" w:hAnsi="Times New Roman"/>
          <w:sz w:val="22"/>
        </w:rPr>
        <w:t xml:space="preserve">Argument comes down to – </w:t>
      </w:r>
    </w:p>
    <w:p w:rsidR="000A0A13" w:rsidRDefault="000A0A13" w:rsidP="000A0A13">
      <w:pPr>
        <w:pStyle w:val="ListParagraph"/>
        <w:numPr>
          <w:ilvl w:val="1"/>
          <w:numId w:val="1"/>
        </w:numPr>
        <w:spacing w:after="120"/>
        <w:rPr>
          <w:rFonts w:ascii="Times New Roman" w:hAnsi="Times New Roman"/>
          <w:sz w:val="22"/>
        </w:rPr>
      </w:pPr>
      <w:r>
        <w:rPr>
          <w:rFonts w:ascii="Times New Roman" w:hAnsi="Times New Roman"/>
          <w:sz w:val="22"/>
        </w:rPr>
        <w:t xml:space="preserve">If the US is predominantly a rejection of things mediaeval and feudal, as </w:t>
      </w:r>
      <w:proofErr w:type="spellStart"/>
      <w:r>
        <w:rPr>
          <w:rFonts w:ascii="Times New Roman" w:hAnsi="Times New Roman"/>
          <w:sz w:val="22"/>
        </w:rPr>
        <w:t>Hartz</w:t>
      </w:r>
      <w:proofErr w:type="spellEnd"/>
      <w:r>
        <w:rPr>
          <w:rFonts w:ascii="Times New Roman" w:hAnsi="Times New Roman"/>
          <w:sz w:val="22"/>
        </w:rPr>
        <w:t xml:space="preserve"> and </w:t>
      </w:r>
      <w:proofErr w:type="spellStart"/>
      <w:r>
        <w:rPr>
          <w:rFonts w:ascii="Times New Roman" w:hAnsi="Times New Roman"/>
          <w:sz w:val="22"/>
        </w:rPr>
        <w:t>Hartzians</w:t>
      </w:r>
      <w:proofErr w:type="spellEnd"/>
      <w:r>
        <w:rPr>
          <w:rFonts w:ascii="Times New Roman" w:hAnsi="Times New Roman"/>
          <w:sz w:val="22"/>
        </w:rPr>
        <w:t xml:space="preserve"> </w:t>
      </w:r>
      <w:proofErr w:type="spellStart"/>
      <w:r>
        <w:rPr>
          <w:rFonts w:ascii="Times New Roman" w:hAnsi="Times New Roman"/>
          <w:sz w:val="22"/>
        </w:rPr>
        <w:t>belive</w:t>
      </w:r>
      <w:proofErr w:type="spellEnd"/>
      <w:r>
        <w:rPr>
          <w:rFonts w:ascii="Times New Roman" w:hAnsi="Times New Roman"/>
          <w:sz w:val="22"/>
        </w:rPr>
        <w:t xml:space="preserve">, then Locke is not its appropriate philosopher – </w:t>
      </w:r>
      <w:r w:rsidR="00DF7881">
        <w:rPr>
          <w:rFonts w:ascii="Times New Roman" w:hAnsi="Times New Roman"/>
          <w:sz w:val="22"/>
        </w:rPr>
        <w:t>Locke has been Americanized, simplified and boiled down, and devoid of his complexities</w:t>
      </w:r>
    </w:p>
    <w:p w:rsidR="00DF7881" w:rsidRDefault="000A0A13" w:rsidP="000A0A13">
      <w:pPr>
        <w:pStyle w:val="ListParagraph"/>
        <w:numPr>
          <w:ilvl w:val="1"/>
          <w:numId w:val="1"/>
        </w:numPr>
        <w:spacing w:after="120"/>
        <w:rPr>
          <w:rFonts w:ascii="Times New Roman" w:hAnsi="Times New Roman"/>
          <w:sz w:val="22"/>
        </w:rPr>
      </w:pPr>
      <w:r>
        <w:rPr>
          <w:rFonts w:ascii="Times New Roman" w:hAnsi="Times New Roman"/>
          <w:sz w:val="22"/>
        </w:rPr>
        <w:t xml:space="preserve">Locke is, more appropriately, the </w:t>
      </w:r>
      <w:r w:rsidR="00DF7881">
        <w:rPr>
          <w:rFonts w:ascii="Times New Roman" w:hAnsi="Times New Roman"/>
          <w:sz w:val="22"/>
        </w:rPr>
        <w:t>founding father of the modern British and Canadian constitutions than he is of the American</w:t>
      </w:r>
    </w:p>
    <w:p w:rsidR="00DF7881" w:rsidRDefault="00DF7881" w:rsidP="00621F81">
      <w:pPr>
        <w:pStyle w:val="ListParagraph"/>
        <w:spacing w:after="120"/>
        <w:rPr>
          <w:rFonts w:ascii="Times New Roman" w:hAnsi="Times New Roman"/>
          <w:sz w:val="22"/>
        </w:rPr>
      </w:pPr>
    </w:p>
    <w:p w:rsidR="00DF7881" w:rsidRDefault="00DF7881" w:rsidP="00DF7881">
      <w:pPr>
        <w:pStyle w:val="ListParagraph"/>
        <w:numPr>
          <w:ilvl w:val="0"/>
          <w:numId w:val="1"/>
        </w:numPr>
        <w:spacing w:after="120"/>
        <w:rPr>
          <w:rFonts w:ascii="Times New Roman" w:hAnsi="Times New Roman"/>
          <w:sz w:val="22"/>
        </w:rPr>
      </w:pPr>
      <w:r>
        <w:rPr>
          <w:rFonts w:ascii="Times New Roman" w:hAnsi="Times New Roman"/>
          <w:sz w:val="22"/>
        </w:rPr>
        <w:t xml:space="preserve">What differentiates the </w:t>
      </w:r>
      <w:proofErr w:type="spellStart"/>
      <w:r>
        <w:rPr>
          <w:rFonts w:ascii="Times New Roman" w:hAnsi="Times New Roman"/>
          <w:sz w:val="22"/>
        </w:rPr>
        <w:t>Cdn</w:t>
      </w:r>
      <w:proofErr w:type="spellEnd"/>
      <w:r>
        <w:rPr>
          <w:rFonts w:ascii="Times New Roman" w:hAnsi="Times New Roman"/>
          <w:sz w:val="22"/>
        </w:rPr>
        <w:t xml:space="preserve"> and British conservative from the American conservative is in part a matter of political structure – since Britain and Canada each has a major political party bearing the name “Conservative” there are many who belong to, or associate themselves with that party and accordingly describe themselves as conservative, for other than ideological reasons. Indeed, familial, regional, social, and class factors are usually thought to play a major role in party allegiance</w:t>
      </w:r>
    </w:p>
    <w:p w:rsidR="00DF7881" w:rsidRDefault="00DF7881" w:rsidP="00621F81">
      <w:pPr>
        <w:pStyle w:val="ListParagraph"/>
        <w:spacing w:after="120"/>
        <w:rPr>
          <w:rFonts w:ascii="Times New Roman" w:hAnsi="Times New Roman"/>
          <w:sz w:val="22"/>
        </w:rPr>
      </w:pPr>
    </w:p>
    <w:p w:rsidR="00DF7881" w:rsidRDefault="00DF7881" w:rsidP="00DF7881">
      <w:pPr>
        <w:pStyle w:val="ListParagraph"/>
        <w:numPr>
          <w:ilvl w:val="0"/>
          <w:numId w:val="1"/>
        </w:numPr>
        <w:spacing w:after="120"/>
        <w:rPr>
          <w:rFonts w:ascii="Times New Roman" w:hAnsi="Times New Roman"/>
          <w:sz w:val="22"/>
        </w:rPr>
      </w:pPr>
      <w:proofErr w:type="spellStart"/>
      <w:r>
        <w:rPr>
          <w:rFonts w:ascii="Times New Roman" w:hAnsi="Times New Roman"/>
          <w:sz w:val="22"/>
        </w:rPr>
        <w:t>Hartzian</w:t>
      </w:r>
      <w:proofErr w:type="spellEnd"/>
      <w:r>
        <w:rPr>
          <w:rFonts w:ascii="Times New Roman" w:hAnsi="Times New Roman"/>
          <w:sz w:val="22"/>
        </w:rPr>
        <w:t xml:space="preserve"> thesis: there is an ideological dialectical process at work that determines societal belief systems. Where conservatism and liberalism exist contemporaneously, they will interact to produce socialism. In a liberal fragment society, there will be no dialectical interaction and thus socialism will be absent (for </w:t>
      </w:r>
      <w:proofErr w:type="spellStart"/>
      <w:r>
        <w:rPr>
          <w:rFonts w:ascii="Times New Roman" w:hAnsi="Times New Roman"/>
          <w:sz w:val="22"/>
        </w:rPr>
        <w:t>Hartz</w:t>
      </w:r>
      <w:proofErr w:type="spellEnd"/>
      <w:r>
        <w:rPr>
          <w:rFonts w:ascii="Times New Roman" w:hAnsi="Times New Roman"/>
          <w:sz w:val="22"/>
        </w:rPr>
        <w:t>, the US is such a society)</w:t>
      </w:r>
    </w:p>
    <w:p w:rsidR="00DF7881" w:rsidRDefault="00DF7881" w:rsidP="00DF7881">
      <w:pPr>
        <w:pStyle w:val="ListParagraph"/>
        <w:numPr>
          <w:ilvl w:val="0"/>
          <w:numId w:val="1"/>
        </w:numPr>
        <w:spacing w:after="120"/>
        <w:rPr>
          <w:rFonts w:ascii="Times New Roman" w:hAnsi="Times New Roman"/>
          <w:sz w:val="22"/>
        </w:rPr>
      </w:pPr>
      <w:r>
        <w:rPr>
          <w:rFonts w:ascii="Times New Roman" w:hAnsi="Times New Roman"/>
          <w:sz w:val="22"/>
        </w:rPr>
        <w:t xml:space="preserve">Its use in </w:t>
      </w:r>
      <w:proofErr w:type="spellStart"/>
      <w:r>
        <w:rPr>
          <w:rFonts w:ascii="Times New Roman" w:hAnsi="Times New Roman"/>
          <w:sz w:val="22"/>
        </w:rPr>
        <w:t>Cdn</w:t>
      </w:r>
      <w:proofErr w:type="spellEnd"/>
      <w:r>
        <w:rPr>
          <w:rFonts w:ascii="Times New Roman" w:hAnsi="Times New Roman"/>
          <w:sz w:val="22"/>
        </w:rPr>
        <w:t xml:space="preserve"> political science:</w:t>
      </w:r>
    </w:p>
    <w:p w:rsidR="00DF7881" w:rsidRDefault="00DF7881" w:rsidP="00DF7881">
      <w:pPr>
        <w:pStyle w:val="ListParagraph"/>
        <w:numPr>
          <w:ilvl w:val="1"/>
          <w:numId w:val="1"/>
        </w:numPr>
        <w:spacing w:after="120"/>
        <w:rPr>
          <w:rFonts w:ascii="Times New Roman" w:hAnsi="Times New Roman"/>
          <w:sz w:val="22"/>
        </w:rPr>
      </w:pPr>
      <w:r>
        <w:rPr>
          <w:rFonts w:ascii="Times New Roman" w:hAnsi="Times New Roman"/>
          <w:sz w:val="22"/>
        </w:rPr>
        <w:t>McRae initially employed the model to demonstrate that “Canada offers almost a classic instance of a two-fragment society”</w:t>
      </w:r>
    </w:p>
    <w:p w:rsidR="00621F81" w:rsidRDefault="00DF7881" w:rsidP="00DF7881">
      <w:pPr>
        <w:pStyle w:val="ListParagraph"/>
        <w:numPr>
          <w:ilvl w:val="1"/>
          <w:numId w:val="1"/>
        </w:numPr>
        <w:spacing w:after="120"/>
        <w:rPr>
          <w:rFonts w:ascii="Times New Roman" w:hAnsi="Times New Roman"/>
          <w:sz w:val="22"/>
        </w:rPr>
      </w:pPr>
      <w:r>
        <w:rPr>
          <w:rFonts w:ascii="Times New Roman" w:hAnsi="Times New Roman"/>
          <w:sz w:val="22"/>
        </w:rPr>
        <w:t xml:space="preserve">Horowitz used </w:t>
      </w:r>
      <w:proofErr w:type="spellStart"/>
      <w:r>
        <w:rPr>
          <w:rFonts w:ascii="Times New Roman" w:hAnsi="Times New Roman"/>
          <w:sz w:val="22"/>
        </w:rPr>
        <w:t>Hartz</w:t>
      </w:r>
      <w:proofErr w:type="spellEnd"/>
      <w:r>
        <w:rPr>
          <w:rFonts w:ascii="Times New Roman" w:hAnsi="Times New Roman"/>
          <w:sz w:val="22"/>
        </w:rPr>
        <w:t xml:space="preserve"> to demonstrate Canada’s uniqueness – Canada was significantly less feudalist than Britain but could accommodate a legitimate social democratic party alien to the culture of the US</w:t>
      </w:r>
    </w:p>
    <w:p w:rsidR="000A0A13" w:rsidRPr="00621F81" w:rsidRDefault="000A0A13" w:rsidP="00621F81">
      <w:pPr>
        <w:spacing w:after="120"/>
        <w:rPr>
          <w:rFonts w:ascii="Times New Roman" w:hAnsi="Times New Roman"/>
          <w:sz w:val="22"/>
        </w:rPr>
      </w:pPr>
    </w:p>
    <w:p w:rsidR="000A0A13" w:rsidRDefault="000A0A13" w:rsidP="000A0A13">
      <w:pPr>
        <w:spacing w:after="120"/>
        <w:rPr>
          <w:rFonts w:ascii="Times New Roman" w:hAnsi="Times New Roman"/>
          <w:b/>
          <w:sz w:val="22"/>
        </w:rPr>
      </w:pPr>
      <w:r>
        <w:rPr>
          <w:rFonts w:ascii="Times New Roman" w:hAnsi="Times New Roman"/>
          <w:b/>
          <w:sz w:val="22"/>
        </w:rPr>
        <w:t>Conclusion</w:t>
      </w:r>
    </w:p>
    <w:p w:rsidR="00621F81" w:rsidRPr="00621F81" w:rsidRDefault="00621F81" w:rsidP="00621F81">
      <w:pPr>
        <w:pStyle w:val="ListParagraph"/>
        <w:numPr>
          <w:ilvl w:val="0"/>
          <w:numId w:val="1"/>
        </w:numPr>
        <w:spacing w:after="120"/>
        <w:rPr>
          <w:rFonts w:ascii="Times New Roman" w:hAnsi="Times New Roman"/>
          <w:sz w:val="22"/>
        </w:rPr>
      </w:pPr>
      <w:r w:rsidRPr="00621F81">
        <w:rPr>
          <w:rFonts w:ascii="Times New Roman" w:hAnsi="Times New Roman"/>
          <w:sz w:val="22"/>
        </w:rPr>
        <w:t xml:space="preserve">The </w:t>
      </w:r>
      <w:proofErr w:type="spellStart"/>
      <w:r w:rsidRPr="00621F81">
        <w:rPr>
          <w:rFonts w:ascii="Times New Roman" w:hAnsi="Times New Roman"/>
          <w:sz w:val="22"/>
        </w:rPr>
        <w:t>Hartzian</w:t>
      </w:r>
      <w:proofErr w:type="spellEnd"/>
      <w:r w:rsidRPr="00621F81">
        <w:rPr>
          <w:rFonts w:ascii="Times New Roman" w:hAnsi="Times New Roman"/>
          <w:sz w:val="22"/>
        </w:rPr>
        <w:t xml:space="preserve"> model is an inadequate account of Britain’s and Canada’s differences from the US </w:t>
      </w:r>
    </w:p>
    <w:p w:rsidR="00621F81" w:rsidRDefault="00621F81" w:rsidP="00621F81">
      <w:pPr>
        <w:pStyle w:val="ListParagraph"/>
        <w:numPr>
          <w:ilvl w:val="0"/>
          <w:numId w:val="1"/>
        </w:numPr>
        <w:spacing w:after="120"/>
        <w:rPr>
          <w:rFonts w:ascii="Times New Roman" w:hAnsi="Times New Roman"/>
          <w:sz w:val="22"/>
        </w:rPr>
      </w:pPr>
      <w:r>
        <w:rPr>
          <w:rFonts w:ascii="Times New Roman" w:hAnsi="Times New Roman"/>
          <w:sz w:val="22"/>
        </w:rPr>
        <w:t xml:space="preserve">Analysis suggested that Britain and English Canada represent the complex, cautious, pragmatic </w:t>
      </w:r>
      <w:proofErr w:type="spellStart"/>
      <w:r>
        <w:rPr>
          <w:rFonts w:ascii="Times New Roman" w:hAnsi="Times New Roman"/>
          <w:sz w:val="22"/>
        </w:rPr>
        <w:t>Lockean</w:t>
      </w:r>
      <w:proofErr w:type="spellEnd"/>
      <w:r>
        <w:rPr>
          <w:rFonts w:ascii="Times New Roman" w:hAnsi="Times New Roman"/>
          <w:sz w:val="22"/>
        </w:rPr>
        <w:t xml:space="preserve"> society reinforced (in different degrees) by </w:t>
      </w:r>
      <w:proofErr w:type="spellStart"/>
      <w:r>
        <w:rPr>
          <w:rFonts w:ascii="Times New Roman" w:hAnsi="Times New Roman"/>
          <w:sz w:val="22"/>
        </w:rPr>
        <w:t>Burkean</w:t>
      </w:r>
      <w:proofErr w:type="spellEnd"/>
      <w:r>
        <w:rPr>
          <w:rFonts w:ascii="Times New Roman" w:hAnsi="Times New Roman"/>
          <w:sz w:val="22"/>
        </w:rPr>
        <w:t xml:space="preserve"> prudence and order. Comparatively, the US represents the unqualified, abstracted </w:t>
      </w:r>
      <w:proofErr w:type="spellStart"/>
      <w:r>
        <w:rPr>
          <w:rFonts w:ascii="Times New Roman" w:hAnsi="Times New Roman"/>
          <w:sz w:val="22"/>
        </w:rPr>
        <w:t>Lockean</w:t>
      </w:r>
      <w:proofErr w:type="spellEnd"/>
      <w:r>
        <w:rPr>
          <w:rFonts w:ascii="Times New Roman" w:hAnsi="Times New Roman"/>
          <w:sz w:val="22"/>
        </w:rPr>
        <w:t xml:space="preserve"> society reinforced only be </w:t>
      </w:r>
      <w:proofErr w:type="spellStart"/>
      <w:r>
        <w:rPr>
          <w:rFonts w:ascii="Times New Roman" w:hAnsi="Times New Roman"/>
          <w:sz w:val="22"/>
        </w:rPr>
        <w:t>Burkean</w:t>
      </w:r>
      <w:proofErr w:type="spellEnd"/>
      <w:r>
        <w:rPr>
          <w:rFonts w:ascii="Times New Roman" w:hAnsi="Times New Roman"/>
          <w:sz w:val="22"/>
        </w:rPr>
        <w:t xml:space="preserve"> sterner virtues</w:t>
      </w:r>
    </w:p>
    <w:p w:rsidR="000A0A13" w:rsidRPr="00621F81" w:rsidRDefault="00621F81" w:rsidP="00621F81">
      <w:pPr>
        <w:pStyle w:val="ListParagraph"/>
        <w:numPr>
          <w:ilvl w:val="0"/>
          <w:numId w:val="1"/>
        </w:numPr>
        <w:spacing w:after="120"/>
        <w:rPr>
          <w:rFonts w:ascii="Times New Roman" w:hAnsi="Times New Roman"/>
          <w:sz w:val="22"/>
        </w:rPr>
      </w:pPr>
      <w:r>
        <w:rPr>
          <w:rFonts w:ascii="Times New Roman" w:hAnsi="Times New Roman"/>
          <w:sz w:val="22"/>
        </w:rPr>
        <w:t xml:space="preserve">As such, we may expect Canada’s political life to be more pragmatic and prudential, the mystique of government (of authority in general) to be more pervasive in Canada.  </w:t>
      </w:r>
    </w:p>
    <w:sectPr w:rsidR="000A0A13" w:rsidRPr="00621F81" w:rsidSect="000A0A13">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521AD"/>
    <w:multiLevelType w:val="hybridMultilevel"/>
    <w:tmpl w:val="861E8EB2"/>
    <w:lvl w:ilvl="0" w:tplc="FB70888C">
      <w:start w:val="18"/>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0A13"/>
    <w:rsid w:val="000A0A13"/>
    <w:rsid w:val="00621F81"/>
    <w:rsid w:val="00DF788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A1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A0A1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574</Words>
  <Characters>3277</Characters>
  <Application>Microsoft Macintosh Word</Application>
  <DocSecurity>0</DocSecurity>
  <Lines>27</Lines>
  <Paragraphs>6</Paragraphs>
  <ScaleCrop>false</ScaleCrop>
  <LinksUpToDate>false</LinksUpToDate>
  <CharactersWithSpaces>4024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2012-05-07T16:33:00Z</dcterms:created>
  <dcterms:modified xsi:type="dcterms:W3CDTF">2012-05-07T17:07:00Z</dcterms:modified>
</cp:coreProperties>
</file>